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537" w:rsidRDefault="00BE01AE">
      <w:pPr>
        <w:jc w:val="center"/>
      </w:pPr>
      <w:r>
        <w:rPr>
          <w:b/>
          <w:sz w:val="32"/>
        </w:rPr>
        <w:t xml:space="preserve">Порядок и последовательность действий комиссии </w:t>
      </w:r>
      <w:proofErr w:type="gramStart"/>
      <w:r>
        <w:rPr>
          <w:b/>
          <w:sz w:val="32"/>
        </w:rPr>
        <w:t>по расследованию несчастного случая при невозможности  завершения расследования в установленный законом срок с оформлением акта о несчастном случае</w:t>
      </w:r>
      <w:proofErr w:type="gramEnd"/>
      <w:r>
        <w:rPr>
          <w:b/>
          <w:sz w:val="32"/>
        </w:rPr>
        <w:t xml:space="preserve"> Н-1С. </w:t>
      </w:r>
    </w:p>
    <w:p w:rsidR="009F6537" w:rsidRDefault="009F6537">
      <w:pPr>
        <w:jc w:val="center"/>
      </w:pPr>
    </w:p>
    <w:p w:rsidR="009F6537" w:rsidRDefault="00BE01AE" w:rsidP="00BE01AE">
      <w:pPr>
        <w:ind w:firstLine="851"/>
        <w:rPr>
          <w:b/>
          <w:u w:val="single"/>
        </w:rPr>
      </w:pPr>
      <w:r>
        <w:rPr>
          <w:b/>
          <w:u w:val="single"/>
        </w:rPr>
        <w:t>Когда возникает необходимость:</w:t>
      </w:r>
    </w:p>
    <w:p w:rsidR="009F6537" w:rsidRDefault="00BE01AE" w:rsidP="00BE01AE">
      <w:pPr>
        <w:ind w:firstLine="851"/>
      </w:pPr>
      <w:proofErr w:type="gramStart"/>
      <w:r>
        <w:t>Невозможность завершить расследование после окончания срока продления расследования (продление до 15 дней по решению председателя комиссии ч.3 ст. 229.1 Трудового кодекса Российской Федерации (далее - ТК РФ).</w:t>
      </w:r>
      <w:proofErr w:type="gramEnd"/>
    </w:p>
    <w:p w:rsidR="009F6537" w:rsidRDefault="009F6537" w:rsidP="00BE01AE">
      <w:pPr>
        <w:ind w:firstLine="851"/>
      </w:pPr>
    </w:p>
    <w:p w:rsidR="009F6537" w:rsidRDefault="00BE01AE" w:rsidP="00BE01AE">
      <w:pPr>
        <w:ind w:firstLine="851"/>
      </w:pPr>
      <w:r>
        <w:rPr>
          <w:b/>
          <w:u w:val="single"/>
        </w:rPr>
        <w:t xml:space="preserve">Причина невозможности завершить расследование </w:t>
      </w:r>
      <w:r>
        <w:rPr>
          <w:b/>
          <w:u w:val="single"/>
        </w:rPr>
        <w:t>в установленные сроки:</w:t>
      </w:r>
      <w:r>
        <w:t xml:space="preserve"> </w:t>
      </w:r>
    </w:p>
    <w:p w:rsidR="009F6537" w:rsidRDefault="00BE01AE" w:rsidP="00BE01AE">
      <w:pPr>
        <w:ind w:firstLine="851"/>
      </w:pPr>
      <w:r>
        <w:t>Необходимость рассмотрения обстоятельств несчастного случая в организациях, осуществляющих экспертизу, органах дознания, органах следствия или в суде, не влияющих на квалификацию несчастного случая как несчастного случая на производ</w:t>
      </w:r>
      <w:r>
        <w:t>стве</w:t>
      </w:r>
      <w:r>
        <w:t xml:space="preserve"> для документального обоснования причин несчастного случая, заключения о лицах, совершивших нарушения требований охраны труда, явившихся причинами несчастного случая.</w:t>
      </w:r>
    </w:p>
    <w:p w:rsidR="009F6537" w:rsidRDefault="00BE01AE" w:rsidP="00BE01AE">
      <w:pPr>
        <w:ind w:firstLine="851"/>
      </w:pPr>
      <w:r>
        <w:t xml:space="preserve"> </w:t>
      </w:r>
    </w:p>
    <w:p w:rsidR="009F6537" w:rsidRDefault="00BE01AE" w:rsidP="00BE01AE">
      <w:pPr>
        <w:ind w:firstLine="851"/>
        <w:rPr>
          <w:b/>
          <w:u w:val="single"/>
        </w:rPr>
      </w:pPr>
      <w:r>
        <w:rPr>
          <w:b/>
          <w:u w:val="single"/>
        </w:rPr>
        <w:t>Условия оформления предварительного акта по форме  Н-1С:</w:t>
      </w:r>
    </w:p>
    <w:p w:rsidR="009F6537" w:rsidRDefault="00BE01AE" w:rsidP="00BE01AE">
      <w:pPr>
        <w:ind w:firstLine="851"/>
      </w:pPr>
      <w:r>
        <w:t>1. Квалификация события ка</w:t>
      </w:r>
      <w:r>
        <w:t>к несчастного случая, связанного с производством, не вызывает возражений у членов комиссии;</w:t>
      </w:r>
    </w:p>
    <w:p w:rsidR="009F6537" w:rsidRDefault="009F6537" w:rsidP="00BE01AE">
      <w:pPr>
        <w:ind w:firstLine="851"/>
      </w:pPr>
    </w:p>
    <w:p w:rsidR="009F6537" w:rsidRDefault="00BE01AE" w:rsidP="00BE01AE">
      <w:pPr>
        <w:ind w:firstLine="851"/>
      </w:pPr>
      <w:r>
        <w:t xml:space="preserve">2. По </w:t>
      </w:r>
      <w:r>
        <w:t>истечении срока продления расследования несчастного случая, оформленного решением председателя комиссии в соответствии с ч. 3 ст. 229.1 ТК РФ.</w:t>
      </w:r>
    </w:p>
    <w:p w:rsidR="009F6537" w:rsidRDefault="009F6537" w:rsidP="00BE01AE">
      <w:pPr>
        <w:ind w:firstLine="851"/>
        <w:rPr>
          <w:b/>
          <w:u w:val="single"/>
        </w:rPr>
      </w:pPr>
    </w:p>
    <w:p w:rsidR="009F6537" w:rsidRDefault="00BE01AE" w:rsidP="00BE01AE">
      <w:pPr>
        <w:ind w:firstLine="851"/>
        <w:rPr>
          <w:b/>
          <w:u w:val="single"/>
        </w:rPr>
      </w:pPr>
      <w:r>
        <w:rPr>
          <w:b/>
          <w:u w:val="single"/>
        </w:rPr>
        <w:t>Действия коми</w:t>
      </w:r>
      <w:r>
        <w:rPr>
          <w:b/>
          <w:u w:val="single"/>
        </w:rPr>
        <w:t xml:space="preserve">ссии по оформлению акта Н-1С: </w:t>
      </w:r>
    </w:p>
    <w:p w:rsidR="009F6537" w:rsidRDefault="00BE01AE" w:rsidP="00BE01AE">
      <w:pPr>
        <w:ind w:firstLine="851"/>
      </w:pPr>
      <w:r>
        <w:t>1. Принятие решение комиссии о дополнительном (повторном) продлении срока расследования в соответствии  с требованиями ч.3 ст. 229.1 ТК.</w:t>
      </w:r>
    </w:p>
    <w:p w:rsidR="009F6537" w:rsidRDefault="009F6537" w:rsidP="00BE01AE">
      <w:pPr>
        <w:ind w:firstLine="851"/>
      </w:pPr>
    </w:p>
    <w:p w:rsidR="009F6537" w:rsidRDefault="00BE01AE" w:rsidP="00BE01AE">
      <w:pPr>
        <w:ind w:firstLine="851"/>
      </w:pPr>
      <w:r>
        <w:t>2. Проведение заседания комиссии с оформлением протокола, содержащего:</w:t>
      </w:r>
    </w:p>
    <w:p w:rsidR="009F6537" w:rsidRDefault="00BE01AE" w:rsidP="00BE01AE">
      <w:pPr>
        <w:ind w:firstLine="851"/>
      </w:pPr>
      <w:r>
        <w:t>- обоснование це</w:t>
      </w:r>
      <w:r>
        <w:t>лесообразности данного решения (наличие необходимости завершить расследование);</w:t>
      </w:r>
    </w:p>
    <w:p w:rsidR="009F6537" w:rsidRDefault="00BE01AE" w:rsidP="00BE01AE">
      <w:pPr>
        <w:ind w:firstLine="851"/>
      </w:pPr>
      <w:r>
        <w:t xml:space="preserve">- оснований принятого решения (причины продления расследования несчастного случая </w:t>
      </w:r>
      <w:bookmarkStart w:id="0" w:name="_GoBack"/>
      <w:bookmarkEnd w:id="0"/>
      <w:r>
        <w:t>– невозможнос</w:t>
      </w:r>
      <w:r>
        <w:t>т</w:t>
      </w:r>
      <w:r>
        <w:t>ь завершить расследование в установленный срок);</w:t>
      </w:r>
    </w:p>
    <w:p w:rsidR="009F6537" w:rsidRDefault="00BE01AE" w:rsidP="00BE01AE">
      <w:pPr>
        <w:ind w:firstLine="851"/>
      </w:pPr>
      <w:r>
        <w:t>- установление причинно-следстве</w:t>
      </w:r>
      <w:r>
        <w:t>нной связи между гибелью (травмой) работника и исполнением им трудовых обязанностей.</w:t>
      </w:r>
    </w:p>
    <w:p w:rsidR="009F6537" w:rsidRDefault="00BE01AE" w:rsidP="00BE01AE">
      <w:pPr>
        <w:ind w:firstLine="851"/>
      </w:pPr>
      <w:proofErr w:type="gramStart"/>
      <w:r>
        <w:t>В случае несогласия одного из членов комиссии (включая председателя комиссии) о составлении акта Н-1С, в протоколе заседания комиссии делается соответствующая запись, и ра</w:t>
      </w:r>
      <w:r>
        <w:t xml:space="preserve">сследование несчастного случая проводится в </w:t>
      </w:r>
      <w:r>
        <w:lastRenderedPageBreak/>
        <w:t xml:space="preserve">порядке, установленном ТК РФ и Положением об особенностях расследования несчастных случаев на производстве в отдельных </w:t>
      </w:r>
      <w:proofErr w:type="spellStart"/>
      <w:r>
        <w:t>отрослях</w:t>
      </w:r>
      <w:proofErr w:type="spellEnd"/>
      <w:r>
        <w:t xml:space="preserve"> и организациях, утвержденным приказом Минтруда России от 20 апреля 2022 года №223н (</w:t>
      </w:r>
      <w:r>
        <w:t>далее — Положение, Приказ) без оформления</w:t>
      </w:r>
      <w:proofErr w:type="gramEnd"/>
      <w:r>
        <w:t xml:space="preserve"> акта Н-1С, в сроки, установленные ст. 229.1 ТК РФ.</w:t>
      </w:r>
    </w:p>
    <w:p w:rsidR="009F6537" w:rsidRDefault="009F6537" w:rsidP="00BE01AE">
      <w:pPr>
        <w:ind w:firstLine="851"/>
      </w:pPr>
    </w:p>
    <w:p w:rsidR="009F6537" w:rsidRDefault="00BE01AE" w:rsidP="00BE01AE">
      <w:pPr>
        <w:ind w:firstLine="851"/>
      </w:pPr>
      <w:r>
        <w:t xml:space="preserve">3. </w:t>
      </w:r>
      <w:proofErr w:type="gramStart"/>
      <w:r>
        <w:t xml:space="preserve">Оформленный и подписанный всеми членам комиссии протокол направляется на согласование руководителю государственной инспекции труда - главному государственному </w:t>
      </w:r>
      <w:r>
        <w:t>инспектору труда в субъекте Российской Федерации (за исключением легких несчастных случаев) и страховщику (абзац 8 ст. 3 Федерального закона от 24 июля 1998 г. № 125-ФЗ "Об обязательном социальном страховании от несчастных случаев на производстве и професс</w:t>
      </w:r>
      <w:r>
        <w:t>иональных заболеваний").</w:t>
      </w:r>
      <w:proofErr w:type="gramEnd"/>
    </w:p>
    <w:p w:rsidR="009F6537" w:rsidRDefault="009F6537" w:rsidP="00BE01AE">
      <w:pPr>
        <w:ind w:firstLine="851"/>
      </w:pPr>
    </w:p>
    <w:p w:rsidR="009F6537" w:rsidRDefault="00BE01AE" w:rsidP="00BE01AE">
      <w:pPr>
        <w:ind w:firstLine="851"/>
      </w:pPr>
      <w:r>
        <w:t>4. Оформление, подписание и утверждение работодателем акта Н-1С (форма 4 приложения № 2 к Приказу).</w:t>
      </w:r>
    </w:p>
    <w:p w:rsidR="009F6537" w:rsidRDefault="009F6537" w:rsidP="00BE01AE">
      <w:pPr>
        <w:ind w:firstLine="851"/>
      </w:pPr>
    </w:p>
    <w:p w:rsidR="009F6537" w:rsidRDefault="00BE01AE" w:rsidP="00BE01AE">
      <w:pPr>
        <w:ind w:firstLine="851"/>
      </w:pPr>
      <w:r>
        <w:t>5. В течение трех календарных дней работодатель направляет акт Н-1С вместе с документами, подтверждающими причинно-следственную с</w:t>
      </w:r>
      <w:r>
        <w:t>вязь между гибелью (травмой) работника и исполнением им трудовых обязанностей в исполнительный орган страховщика для принятия решения о страховой выплате.</w:t>
      </w:r>
    </w:p>
    <w:p w:rsidR="009F6537" w:rsidRDefault="00BE01AE" w:rsidP="00BE01AE">
      <w:pPr>
        <w:ind w:firstLine="851"/>
      </w:pPr>
      <w:r>
        <w:t xml:space="preserve"> </w:t>
      </w:r>
    </w:p>
    <w:p w:rsidR="009F6537" w:rsidRDefault="00BE01AE" w:rsidP="00BE01AE">
      <w:pPr>
        <w:ind w:firstLine="851"/>
      </w:pPr>
      <w:r>
        <w:t>6. После получения соответствующих документов рассмотрения обстоятельств несчастного случая из</w:t>
      </w:r>
      <w:r>
        <w:t xml:space="preserve"> организации, осуществляющей экспертизу, органа дознания, органа следствия или суда, комиссия завершает расследование в установленные законом сроки с оформлением итоговых акта о расследовании несчастного случая по форме 5 и акта о несчастном случае по форм</w:t>
      </w:r>
      <w:r>
        <w:t>е 2, предусмотренных приложением № 2 к Приказу.</w:t>
      </w:r>
    </w:p>
    <w:p w:rsidR="009F6537" w:rsidRDefault="00BE01AE" w:rsidP="00BE01AE">
      <w:pPr>
        <w:ind w:firstLine="851"/>
      </w:pPr>
      <w:r>
        <w:t>Акты вместе с материалами расследования направляются в соответствующие инстанции согласно ст. 231 ТК РФ.</w:t>
      </w:r>
    </w:p>
    <w:p w:rsidR="009F6537" w:rsidRDefault="009F6537"/>
    <w:p w:rsidR="009F6537" w:rsidRDefault="009F6537"/>
    <w:p w:rsidR="009F6537" w:rsidRDefault="009F6537"/>
    <w:p w:rsidR="009F6537" w:rsidRDefault="009F6537"/>
    <w:p w:rsidR="00BE01AE" w:rsidRDefault="00BE01AE"/>
    <w:sectPr w:rsidR="00BE01AE">
      <w:pgSz w:w="11906" w:h="16838"/>
      <w:pgMar w:top="1134" w:right="737" w:bottom="1134" w:left="130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9F6537"/>
    <w:rsid w:val="009F6537"/>
    <w:rsid w:val="00BE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ahoma" w:hAnsi="XO Thames" w:cs="Droid Sans"/>
        <w:color w:val="000000"/>
        <w:sz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1">
    <w:name w:val="heading 1"/>
    <w:next w:val="a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customStyle="1" w:styleId="Heading11">
    <w:name w:val="Heading 11"/>
    <w:qFormat/>
    <w:rPr>
      <w:rFonts w:ascii="XO Thames" w:hAnsi="XO Thames"/>
      <w:b/>
      <w:sz w:val="32"/>
    </w:rPr>
  </w:style>
  <w:style w:type="character" w:customStyle="1" w:styleId="InternetLink">
    <w:name w:val="Internet Link"/>
    <w:link w:val="InternetLink1"/>
    <w:qFormat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1"/>
    <w:qFormat/>
    <w:rPr>
      <w:rFonts w:ascii="XO Thames" w:hAnsi="XO Thames"/>
      <w:sz w:val="20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hAnsi="Liberation Sans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</w:style>
  <w:style w:type="paragraph" w:styleId="20">
    <w:name w:val="toc 2"/>
    <w:next w:val="a"/>
    <w:uiPriority w:val="39"/>
    <w:pPr>
      <w:ind w:left="200"/>
    </w:pPr>
    <w:rPr>
      <w:sz w:val="28"/>
    </w:rPr>
  </w:style>
  <w:style w:type="paragraph" w:styleId="40">
    <w:name w:val="toc 4"/>
    <w:next w:val="a"/>
    <w:uiPriority w:val="39"/>
    <w:pPr>
      <w:ind w:left="600"/>
    </w:pPr>
    <w:rPr>
      <w:sz w:val="28"/>
    </w:rPr>
  </w:style>
  <w:style w:type="paragraph" w:styleId="6">
    <w:name w:val="toc 6"/>
    <w:next w:val="a"/>
    <w:uiPriority w:val="39"/>
    <w:pPr>
      <w:ind w:left="1000"/>
    </w:pPr>
    <w:rPr>
      <w:sz w:val="28"/>
    </w:rPr>
  </w:style>
  <w:style w:type="paragraph" w:styleId="7">
    <w:name w:val="toc 7"/>
    <w:next w:val="a"/>
    <w:uiPriority w:val="39"/>
    <w:pPr>
      <w:ind w:left="1200"/>
    </w:pPr>
    <w:rPr>
      <w:sz w:val="28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sz w:val="22"/>
    </w:rPr>
  </w:style>
  <w:style w:type="paragraph" w:styleId="30">
    <w:name w:val="toc 3"/>
    <w:next w:val="a"/>
    <w:uiPriority w:val="39"/>
    <w:pPr>
      <w:ind w:left="400"/>
    </w:pPr>
    <w:rPr>
      <w:sz w:val="28"/>
    </w:rPr>
  </w:style>
  <w:style w:type="paragraph" w:customStyle="1" w:styleId="InternetLink1">
    <w:name w:val="Internet Link1"/>
    <w:link w:val="InternetLink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sz w:val="22"/>
    </w:rPr>
  </w:style>
  <w:style w:type="paragraph" w:styleId="10">
    <w:name w:val="toc 1"/>
    <w:next w:val="a"/>
    <w:uiPriority w:val="39"/>
    <w:rPr>
      <w:b/>
      <w:sz w:val="28"/>
    </w:rPr>
  </w:style>
  <w:style w:type="paragraph" w:customStyle="1" w:styleId="HeaderandFooter1">
    <w:name w:val="Header and Footer1"/>
    <w:link w:val="HeaderandFooter"/>
    <w:qFormat/>
    <w:pPr>
      <w:jc w:val="both"/>
    </w:pPr>
    <w:rPr>
      <w:sz w:val="20"/>
    </w:rPr>
  </w:style>
  <w:style w:type="paragraph" w:styleId="9">
    <w:name w:val="toc 9"/>
    <w:next w:val="a"/>
    <w:uiPriority w:val="39"/>
    <w:pPr>
      <w:ind w:left="1600"/>
    </w:pPr>
    <w:rPr>
      <w:sz w:val="28"/>
    </w:rPr>
  </w:style>
  <w:style w:type="paragraph" w:styleId="8">
    <w:name w:val="toc 8"/>
    <w:next w:val="a"/>
    <w:uiPriority w:val="39"/>
    <w:pPr>
      <w:ind w:left="1400"/>
    </w:pPr>
    <w:rPr>
      <w:sz w:val="28"/>
    </w:rPr>
  </w:style>
  <w:style w:type="paragraph" w:styleId="50">
    <w:name w:val="toc 5"/>
    <w:next w:val="a"/>
    <w:uiPriority w:val="39"/>
    <w:pPr>
      <w:ind w:left="800"/>
    </w:pPr>
    <w:rPr>
      <w:sz w:val="28"/>
    </w:rPr>
  </w:style>
  <w:style w:type="paragraph" w:styleId="a8">
    <w:name w:val="Subtitle"/>
    <w:next w:val="a"/>
    <w:uiPriority w:val="11"/>
    <w:qFormat/>
    <w:pPr>
      <w:jc w:val="both"/>
    </w:pPr>
    <w:rPr>
      <w:i/>
    </w:rPr>
  </w:style>
  <w:style w:type="paragraph" w:styleId="a9">
    <w:name w:val="Title"/>
    <w:next w:val="a"/>
    <w:uiPriority w:val="10"/>
    <w:qFormat/>
    <w:pPr>
      <w:spacing w:before="567" w:after="567"/>
      <w:jc w:val="center"/>
    </w:pPr>
    <w:rPr>
      <w:b/>
      <w:caps/>
      <w:sz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0"/>
        <a:ln w="0"/>
        <a:ln w="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Федорова П.С.</cp:lastModifiedBy>
  <cp:revision>3</cp:revision>
  <cp:lastPrinted>2026-01-29T05:43:00Z</cp:lastPrinted>
  <dcterms:created xsi:type="dcterms:W3CDTF">2026-01-29T05:41:00Z</dcterms:created>
  <dcterms:modified xsi:type="dcterms:W3CDTF">2026-01-29T05:43:00Z</dcterms:modified>
  <dc:language>ru-RU</dc:language>
</cp:coreProperties>
</file>